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otham" w:hAnsi="Gotham"/>
          <w:b/>
          <w:color w:val="43535F"/>
          <w:sz w:val="16"/>
        </w:rPr>
        <w:t>STATEMENT OF WORK</w:t>
      </w:r>
    </w:p>
    <w:p>
      <w:pPr>
        <w:spacing w:after="80"/>
      </w:pPr>
      <w:r>
        <w:rPr>
          <w:rFonts w:ascii="Gotham" w:hAnsi="Gotham"/>
          <w:b/>
          <w:color w:val="051C2C"/>
          <w:sz w:val="48"/>
        </w:rPr>
        <w:t>Onboarding and ramp program</w:t>
      </w:r>
    </w:p>
    <w:p>
      <w:pPr>
        <w:spacing w:after="280"/>
      </w:pPr>
      <w:r>
        <w:rPr>
          <w:rFonts w:ascii="Montserrat" w:hAnsi="Montserrat"/>
          <w:b w:val="0"/>
          <w:color w:val="43535F"/>
          <w:sz w:val="18"/>
        </w:rPr>
        <w:t>Enablement  |  5-8 wks · 3 workstreams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A 30-60-90 structure with certification gates, instrumented so ramp is measured rather than assumed.</w:t>
      </w:r>
    </w:p>
    <w:p>
      <w:pPr>
        <w:spacing w:before="200" w:after="200"/>
      </w:pPr>
      <w:r>
        <w:rPr>
          <w:rFonts w:ascii="Montserrat" w:hAnsi="Montserrat"/>
          <w:b w:val="0"/>
          <w:color w:val="43535F"/>
          <w:sz w:val="20"/>
        </w:rPr>
        <w:t>Between [  ] (the Client) and [  ] (the Firm), dated [  ].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HOW TO USE THIS TEMPLATE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Square brackets mark everything that must be replaced. Nothing in this document should reach a client with a bracket still in it.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The structure follows the argument a buyer actually evaluates: what is true now, what it costs to leave alone, what will exist when the work is finished, and what happens if an assumption turns out to be wrong.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1. SITUATION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Four bullets, each carrying a number, a named entity or a date. Delete anything a competitor could have written after reading the client's website.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2. COMPLICATION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the problem with a size attached. A complication with no number cannot be weighed against the fee.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Current performance: [  ] against a benchmark of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Consequence if unaddressed: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Surfaces at: [  ] (meeting, review or reporting point)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3. SCOPE OF WORK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This engagement comprises 3 workstreams over 5-8 wks · 3 workstreams.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3.1  30-60-90 framework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3.2  Certification gates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3.3  Ramp instrumentation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4. OUT OF SCOPE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Name exclusions narrowly and specifically. A short exclusion a reader can test beats an exhaustive one they cannot.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5. ASSUMPTIONS AND DEPENDENCIES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Every assumption needs a stated consequence. An assumption without one is a disclaimer; with one it is a mechanism both parties can use.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6. COMMERCIALS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which party carries which uncertainty. A fee structure is a risk allocation before it is a price.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Structure: [  ] (fixed fee, day rate, blended or hourly)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Investment: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Team and seniority mix: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Invoicing schedule: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7. DESCOPED ITEMS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Anything removed during negotiation belongs here with its consequence attached, so the decision is recorded rather than forgotten.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Item: [  ]  |  Risk accepted by client: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8. ACCEPTANCE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Signed for and on behalf of the parties.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Client:  Name [  ]    Title [  ]    Signature [  ]    Date [  ]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Firm:  Name [  ]    Title [  ]    Signature [  ]    Date [  ]</w:t>
      </w:r>
    </w:p>
    <w:p>
      <w:pPr>
        <w:spacing w:before="440"/>
        <w:jc w:val="center"/>
      </w:pPr>
      <w:r>
        <w:rPr>
          <w:rFonts w:ascii="Montserrat" w:hAnsi="Montserrat"/>
          <w:b w:val="0"/>
          <w:color w:val="43535F"/>
          <w:sz w:val="16"/>
        </w:rPr>
        <w:t>Template by Cortado Group  |  cortadogroup.com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